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1E6730">
        <w:trPr>
          <w:trHeight w:val="561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95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Godišnji plan razvoja sustava civilne zaštite s financijskim učincima za trogodišnje razdoblje za Virovitičko-podravsku županiju 2023.-2025. godine</w:t>
            </w:r>
          </w:p>
          <w:p w:rsidR="000A0399" w:rsidRPr="000322A6" w:rsidRDefault="000A0399" w:rsidP="003754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FF397F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  <w:vAlign w:val="bottom"/>
          </w:tcPr>
          <w:p w:rsidR="00FF397F" w:rsidRDefault="00FF397F" w:rsidP="00FF39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4ECD" w:rsidRPr="000322A6" w:rsidRDefault="00D012B4" w:rsidP="00FF39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C01A30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1A30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9513B5" w:rsidRPr="000E0181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    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Pravna osnova za donošenje ovog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Godišnjeg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razvoja sustava civilne zaštite s financijskim učincima za trogodišnje razdoblje za Virovitičko-podravsku županiju 2023.-2025. godine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sadržana je u članku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Zakona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sustavu civilne zaštite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(„Narodne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novine“ broj 82/15, 118/118, 31/20 i 20/21) i članku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52. Pravilnika o nositeljima, sadržaju i postupcima izrade planskih dokumenata u civilnoj zaštiti te načinu informiranja javnosti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postupku njihovog donošenja („Narodne novine“ broj: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66/21)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članku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. Statuta Virovitičko-podravske županije („Službeni glasnik“ Virovitičko-podravske županije broj  02/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513B5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9513B5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Virovitičko-podravska županija dužna je jačati i nadopunjavati spremnost postojećih operativnih snaga sustava civilne zaštite svom području sukladno procjeni rizika od velikih nesreća i planu djelovanja civilne zaštite, a ako postojećim operativnim snagama ne može odgovoriti na posljedice utvrđene procjenom rizika, dužna je osnovati dodatne postrojbe civilne zaštite.</w:t>
            </w:r>
          </w:p>
          <w:p w:rsidR="009513B5" w:rsidRPr="00782E5E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Godišnji p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 razvoja sustava civilne zaštite predstavlja dokument za implementaciju ciljeva iz Smjernica koji se u njih prenose kako bi se konkretizirale mjere i aktivnosti te utvrdila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dinamika njihovog ostvarivanja.</w:t>
            </w:r>
          </w:p>
          <w:p w:rsidR="007E7E28" w:rsidRPr="00C01A30" w:rsidRDefault="009513B5" w:rsidP="009513B5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Godišnjim p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lanom razvoja sustava civilne zaštite utvrđuju se nositelji, suradnici, rokovi za realizaciju ciljeva u narednoj godini te projekcija s financijskim učincima za trogodišnje razdoblje, odnosno do zaključenja ciklusa/razdoblja za koje se Smjernice usvajaju.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4E73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37749" w:rsidRPr="00181C74" w:rsidRDefault="00E3774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95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Godišnji plan razvoja sustava civilne zaštite s financijskim učincima za trogodišnje razdoblje za Virovitičko-podravsku županiju 2023.-2025. 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 je objavljen na stranici</w:t>
            </w:r>
          </w:p>
          <w:p w:rsidR="002731BB" w:rsidRPr="000322A6" w:rsidRDefault="007F79B0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0322A6" w:rsidRPr="00C01A30">
                <w:rPr>
                  <w:rFonts w:ascii="Arial Narrow" w:hAnsi="Arial Narrow"/>
                  <w:color w:val="0000FF"/>
                  <w:sz w:val="24"/>
                  <w:szCs w:val="24"/>
                  <w:u w:val="single"/>
                </w:rPr>
                <w:t>http://www.vpz.hr/savjetovanje-sa-zainteresiranom-javnoscu/</w:t>
              </w:r>
            </w:hyperlink>
            <w:r w:rsidR="00C01A30" w:rsidRPr="00C01A30"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C4E73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E37749" w:rsidRPr="000322A6" w:rsidRDefault="00E37749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651B5" w:rsidRPr="000322A6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0322A6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lastRenderedPageBreak/>
              <w:t>Internetsko savjetovanje sa zainteresiranom javnoš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9513B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u provedeno je u razdoblju od 19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9513B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listopada</w:t>
            </w:r>
            <w:r w:rsidR="003754E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do 17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9513B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studenoga</w:t>
            </w:r>
            <w:r w:rsidR="003754E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2022</w:t>
            </w:r>
            <w:r w:rsidRPr="000322A6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0322A6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0322A6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0322A6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0322A6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47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Godišnji plan razvoja sustava civilne zaštite s financijskim učincima za trogodišnje razdoblje za Virovitičko-podravsku županiju 2023.-2025. godine</w:t>
            </w:r>
          </w:p>
          <w:p w:rsidR="009513B5" w:rsidRPr="000322A6" w:rsidRDefault="009513B5" w:rsidP="0047263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Analiza dostavljenih primjedaba:</w:t>
            </w: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Prihvaćene primjedbe</w:t>
            </w: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181C74" w:rsidRDefault="009513B5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9513B5" w:rsidRPr="000322A6" w:rsidRDefault="009513B5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 xml:space="preserve">Provedba javnog savjetovanja nije zahtijevala dodatne financijske troškove. 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Sanja Pančić, dipl. iur.</w:t>
            </w:r>
          </w:p>
        </w:tc>
        <w:tc>
          <w:tcPr>
            <w:tcW w:w="2960" w:type="dxa"/>
          </w:tcPr>
          <w:p w:rsidR="009513B5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9513B5" w:rsidRPr="000322A6" w:rsidRDefault="009513B5" w:rsidP="009513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21. studenog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</w:rPr>
              <w:t>a 2022</w:t>
            </w:r>
            <w:r w:rsidRPr="000322A6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godine 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B0" w:rsidRDefault="007F79B0" w:rsidP="00A71CBC">
      <w:pPr>
        <w:spacing w:after="0" w:line="240" w:lineRule="auto"/>
      </w:pPr>
      <w:r>
        <w:separator/>
      </w:r>
    </w:p>
  </w:endnote>
  <w:endnote w:type="continuationSeparator" w:id="0">
    <w:p w:rsidR="007F79B0" w:rsidRDefault="007F79B0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B0" w:rsidRDefault="007F79B0" w:rsidP="00A71CBC">
      <w:pPr>
        <w:spacing w:after="0" w:line="240" w:lineRule="auto"/>
      </w:pPr>
      <w:r>
        <w:separator/>
      </w:r>
    </w:p>
  </w:footnote>
  <w:footnote w:type="continuationSeparator" w:id="0">
    <w:p w:rsidR="007F79B0" w:rsidRDefault="007F79B0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322A6"/>
    <w:rsid w:val="000419BE"/>
    <w:rsid w:val="000A0399"/>
    <w:rsid w:val="000B489B"/>
    <w:rsid w:val="000D4ECD"/>
    <w:rsid w:val="001032C9"/>
    <w:rsid w:val="0013020D"/>
    <w:rsid w:val="00181C74"/>
    <w:rsid w:val="00191254"/>
    <w:rsid w:val="001B28DC"/>
    <w:rsid w:val="001E0F6C"/>
    <w:rsid w:val="001E6730"/>
    <w:rsid w:val="00206362"/>
    <w:rsid w:val="00236D16"/>
    <w:rsid w:val="002460E0"/>
    <w:rsid w:val="002731BB"/>
    <w:rsid w:val="00287C00"/>
    <w:rsid w:val="002A2BD3"/>
    <w:rsid w:val="002E54F8"/>
    <w:rsid w:val="00325295"/>
    <w:rsid w:val="00335A0D"/>
    <w:rsid w:val="00363C46"/>
    <w:rsid w:val="003678D0"/>
    <w:rsid w:val="003754EF"/>
    <w:rsid w:val="00375CB4"/>
    <w:rsid w:val="003872A3"/>
    <w:rsid w:val="003879AD"/>
    <w:rsid w:val="003C49D8"/>
    <w:rsid w:val="003C5B5F"/>
    <w:rsid w:val="003F0435"/>
    <w:rsid w:val="003F2EB1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402AF"/>
    <w:rsid w:val="0055394F"/>
    <w:rsid w:val="00557ECA"/>
    <w:rsid w:val="00560D5E"/>
    <w:rsid w:val="00573163"/>
    <w:rsid w:val="00591BC7"/>
    <w:rsid w:val="005C7E46"/>
    <w:rsid w:val="0060231D"/>
    <w:rsid w:val="00662CE4"/>
    <w:rsid w:val="00666973"/>
    <w:rsid w:val="00676975"/>
    <w:rsid w:val="00686E91"/>
    <w:rsid w:val="006928FD"/>
    <w:rsid w:val="00694A4A"/>
    <w:rsid w:val="006E3CF3"/>
    <w:rsid w:val="006E4846"/>
    <w:rsid w:val="006E6866"/>
    <w:rsid w:val="006E6FCD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7E7E28"/>
    <w:rsid w:val="007F79B0"/>
    <w:rsid w:val="00801AF5"/>
    <w:rsid w:val="00801DFB"/>
    <w:rsid w:val="00811A45"/>
    <w:rsid w:val="008315F0"/>
    <w:rsid w:val="008417B1"/>
    <w:rsid w:val="00844184"/>
    <w:rsid w:val="00845263"/>
    <w:rsid w:val="008A6C16"/>
    <w:rsid w:val="008B7AF2"/>
    <w:rsid w:val="00902533"/>
    <w:rsid w:val="00903261"/>
    <w:rsid w:val="009513B5"/>
    <w:rsid w:val="009B4D25"/>
    <w:rsid w:val="00A03EB9"/>
    <w:rsid w:val="00A704EC"/>
    <w:rsid w:val="00A71CBC"/>
    <w:rsid w:val="00A8615C"/>
    <w:rsid w:val="00A97B2F"/>
    <w:rsid w:val="00B13446"/>
    <w:rsid w:val="00B727C6"/>
    <w:rsid w:val="00BA407D"/>
    <w:rsid w:val="00BB517D"/>
    <w:rsid w:val="00BF2276"/>
    <w:rsid w:val="00BF372C"/>
    <w:rsid w:val="00C01A30"/>
    <w:rsid w:val="00C4164F"/>
    <w:rsid w:val="00C50B6C"/>
    <w:rsid w:val="00C5213F"/>
    <w:rsid w:val="00C84AF5"/>
    <w:rsid w:val="00C94C77"/>
    <w:rsid w:val="00CC4583"/>
    <w:rsid w:val="00CF1C9F"/>
    <w:rsid w:val="00D012B4"/>
    <w:rsid w:val="00D20A39"/>
    <w:rsid w:val="00D6568C"/>
    <w:rsid w:val="00DA0AFA"/>
    <w:rsid w:val="00DA0FA0"/>
    <w:rsid w:val="00E37749"/>
    <w:rsid w:val="00E4133D"/>
    <w:rsid w:val="00E707C6"/>
    <w:rsid w:val="00E95495"/>
    <w:rsid w:val="00EA7E19"/>
    <w:rsid w:val="00EB3F7A"/>
    <w:rsid w:val="00F02F86"/>
    <w:rsid w:val="00F16FCD"/>
    <w:rsid w:val="00F44E44"/>
    <w:rsid w:val="00F76918"/>
    <w:rsid w:val="00F90914"/>
    <w:rsid w:val="00F91726"/>
    <w:rsid w:val="00FE751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7111-B393-426D-96B3-FFA98EF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2022-03-22T07:10:00Z</cp:lastPrinted>
  <dcterms:created xsi:type="dcterms:W3CDTF">2023-06-16T07:43:00Z</dcterms:created>
  <dcterms:modified xsi:type="dcterms:W3CDTF">2023-06-16T07:43:00Z</dcterms:modified>
</cp:coreProperties>
</file>