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CC4090" w:rsidRPr="00CC4090" w:rsidRDefault="007E1D8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090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82331A" w:rsidRPr="00CC40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Odluke </w:t>
            </w:r>
            <w:r w:rsidR="0082331A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visini i obvezi plaćanja naknade za navodnjavanje</w:t>
            </w:r>
            <w:r w:rsid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 sustav navodnjavanja  </w:t>
            </w:r>
            <w:r w:rsidR="002C4582" w:rsidRPr="00737439">
              <w:rPr>
                <w:rFonts w:ascii="Times New Roman" w:hAnsi="Times New Roman" w:cs="Times New Roman"/>
                <w:sz w:val="24"/>
                <w:szCs w:val="24"/>
              </w:rPr>
              <w:t>„Novi Gradac-Detkovac“</w:t>
            </w:r>
            <w:r w:rsidR="002C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 2023. godinu    </w:t>
            </w:r>
          </w:p>
          <w:p w:rsidR="000A0399" w:rsidRPr="00E83F37" w:rsidRDefault="000A039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82" w:rsidRPr="008E0FD9" w:rsidRDefault="002C4582" w:rsidP="002C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206">
              <w:rPr>
                <w:rFonts w:ascii="Times New Roman" w:hAnsi="Times New Roman" w:cs="Times New Roman"/>
                <w:sz w:val="24"/>
                <w:szCs w:val="24"/>
              </w:rPr>
              <w:t xml:space="preserve">Člankom 27. Zakona o vodama („Narodne novine“ broj 66/19, </w:t>
            </w:r>
            <w:r w:rsidRPr="00E11206">
              <w:rPr>
                <w:rFonts w:ascii="Times New Roman" w:hAnsi="Times New Roman" w:cs="Times New Roman"/>
                <w:bCs/>
                <w:sz w:val="24"/>
                <w:szCs w:val="24"/>
              </w:rPr>
              <w:t>84/21 i 47/23</w:t>
            </w:r>
            <w:r w:rsidRPr="00E11206">
              <w:rPr>
                <w:rFonts w:ascii="Times New Roman" w:hAnsi="Times New Roman" w:cs="Times New Roman"/>
                <w:sz w:val="24"/>
                <w:szCs w:val="24"/>
              </w:rPr>
              <w:t xml:space="preserve">) propisano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da građevinama za detaljnu melioracijsku odvodnju i građevinama za navodnjavanje u vlasništvu jedinica lokalne (regionalne) samouprave upravljaju te jedinice, a sredstva za financiranje vodnog gospodarstva osiguravaju se iz vodnih naknada koje plaćaju korisnici vodnog sustava.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jedinice područne (regionalne) samouprave u čijem su vlasništvu izgrađene građevine za navodnjavanje ovlašteno je temeljem članka 50. Zakona o financiranju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vodnog gospodarstva, donijeti odluku kojom ce propisati visinu i obvezu plaćanja naknade za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navodnjavanje, a koja se sastoji se od fiksnih i varijabilnih troškova, odnosno godišnjih troškova rada i održavanja sustava javnog navodnjavanja. Fiksni godišnji troškovi rada i održavanja sustava javnog navodnjavanja sastoje se od troškova upravljanja i rukovanja sustavom javnog navodnjavanja, troškova održavanja sustava javnog navodnjavanja i zajedničkih troškova. Godišnji iznos fiksnog troška po hektaru, ovom se Odlukom, određuje u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visini od </w:t>
            </w:r>
            <w:r w:rsidRPr="00120C2A">
              <w:rPr>
                <w:rFonts w:ascii="Times New Roman" w:hAnsi="Times New Roman" w:cs="Times New Roman"/>
                <w:sz w:val="24"/>
                <w:szCs w:val="24"/>
              </w:rPr>
              <w:t xml:space="preserve">66,37 eura.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Obveznici plaćanja fiksnih troškova su vlasnici ili drugi zakoniti posjednici poljoprivrednog zemljišta koje se navodnjava iz građevine za navodnjavanje u vlasništvu županije i za poljoprivredno zemljište kojem je dostupno navodnjavanje iz te građevine.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Varijabilne troškove rada i održavanja sustava javnog navodnjavanja čine troškovi energije potrebne za rad sustava javnog navodnjavanja i troškovi naknade za korištenje voda.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Varijabilni troškovi ovise o potrošnji vode i električne energije, te se obveza plaćanja odnosi</w:t>
            </w:r>
          </w:p>
          <w:p w:rsidR="002C4582" w:rsidRPr="008E0FD9" w:rsidRDefault="002C4582" w:rsidP="002C4582">
            <w:pPr>
              <w:tabs>
                <w:tab w:val="left" w:pos="5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 na one korisnike koji koriste sustav.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Sust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 navodnjavanja </w:t>
            </w: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>„Novi Gradac-Detkovac“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jedan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je od najznačajnijih projekata Virovitičko-podravske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Prostire se na 75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0 hektara, a izgrađeni su i sustavi navo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dnjavanja Kapinci-Vaška I. faza,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Kapinci Vaška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te Đolta I. faza. U budućnosti se planira izgradnja još nekoliko sustava navodnjavanja, Đolta II. faza, Lukač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Čađavica, Čačinci – Crnac i Zdenci.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Polazeći od obveza  propisanih Zakonom o financiranju vodnog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gospodarstva  stekli su se uvjeti za  utvrđivanje obveze plaćanja naknade za navodnjavanje koja se, kako je  razvidno iz prijedloga Odluke, sastoje od fiksnog i varijabilnog dijela te je u cijelosti prihod županijskog proračuna.</w:t>
            </w:r>
          </w:p>
          <w:p w:rsidR="002C4582" w:rsidRPr="008E0FD9" w:rsidRDefault="002C4582" w:rsidP="002C4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obračuna ove naknade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obveznici plaćanja te  slučajevi u kojima se može izvršiti oslobađanje korisn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određeni prijedlogom Odluke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sadržavaju rješenja koja su primijenjena u praksi  rada nekih drugih sustava u Hrvatskoj  kao pr.  sustav Baštica u Zadarskoj županiji i dr.</w:t>
            </w:r>
          </w:p>
          <w:p w:rsidR="007E1D89" w:rsidRPr="00CC43CE" w:rsidRDefault="0082331A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je 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stoga donošenje Oduke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82331A" w:rsidRDefault="007E1D89" w:rsidP="0082331A">
            <w:pPr>
              <w:autoSpaceDE w:val="0"/>
              <w:autoSpaceDN w:val="0"/>
              <w:adjustRightInd w:val="0"/>
              <w:jc w:val="both"/>
              <w:rPr>
                <w:rStyle w:val="Istaknuto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7E1D89">
              <w:rPr>
                <w:rFonts w:ascii="Times-Bold" w:hAnsi="Times-Bold" w:cs="Times-Bold"/>
                <w:bCs/>
              </w:rPr>
              <w:t xml:space="preserve">Odluke 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o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visini i obvezi plaćanja naknade za navodnjavanje za sustav navodnjavanja </w:t>
            </w:r>
            <w:r w:rsidR="002C4582" w:rsidRPr="00737439">
              <w:rPr>
                <w:rFonts w:ascii="Times New Roman" w:hAnsi="Times New Roman" w:cs="Times New Roman"/>
                <w:sz w:val="24"/>
                <w:szCs w:val="24"/>
              </w:rPr>
              <w:t>„Novi Gradac-Detkovac“</w:t>
            </w:r>
            <w:r w:rsidR="002C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2023. </w:t>
            </w:r>
            <w:r w:rsid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godine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06606B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05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82331A" w:rsidRPr="00766ED2" w:rsidRDefault="00A8615C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7E1D89"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7E1D89" w:rsidRPr="007E1D89">
              <w:rPr>
                <w:rFonts w:ascii="Times-Bold" w:hAnsi="Times-Bold" w:cs="Times-Bold"/>
                <w:bCs/>
              </w:rPr>
              <w:t xml:space="preserve">Odluke 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visini i obvezi plaćanja naknade za navodnjavanje za sustav navodnjavanja </w:t>
            </w:r>
            <w:r w:rsidR="002C4582" w:rsidRPr="00737439">
              <w:rPr>
                <w:rFonts w:ascii="Times New Roman" w:hAnsi="Times New Roman" w:cs="Times New Roman"/>
                <w:sz w:val="24"/>
                <w:szCs w:val="24"/>
              </w:rPr>
              <w:t>„Novi Gradac-Detkovac“</w:t>
            </w:r>
            <w:r w:rsidR="002C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2023. godinu</w:t>
            </w:r>
            <w:r w:rsidR="0082331A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E1D89" w:rsidRPr="007E1D89" w:rsidRDefault="007E1D89" w:rsidP="007E1D89">
            <w:pPr>
              <w:rPr>
                <w:rFonts w:ascii="Times-Bold" w:hAnsi="Times-Bold" w:cs="Times-Bold"/>
                <w:bCs/>
              </w:rPr>
            </w:pPr>
          </w:p>
          <w:p w:rsidR="007C719B" w:rsidRPr="00360106" w:rsidRDefault="007C719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6B" w:rsidRDefault="0006606B" w:rsidP="00A71CBC">
      <w:pPr>
        <w:spacing w:after="0" w:line="240" w:lineRule="auto"/>
      </w:pPr>
      <w:r>
        <w:separator/>
      </w:r>
    </w:p>
  </w:endnote>
  <w:endnote w:type="continuationSeparator" w:id="0">
    <w:p w:rsidR="0006606B" w:rsidRDefault="0006606B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6B" w:rsidRDefault="0006606B" w:rsidP="00A71CBC">
      <w:pPr>
        <w:spacing w:after="0" w:line="240" w:lineRule="auto"/>
      </w:pPr>
      <w:r>
        <w:separator/>
      </w:r>
    </w:p>
  </w:footnote>
  <w:footnote w:type="continuationSeparator" w:id="0">
    <w:p w:rsidR="0006606B" w:rsidRDefault="0006606B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6606B"/>
    <w:rsid w:val="000A0399"/>
    <w:rsid w:val="000B489B"/>
    <w:rsid w:val="000D4ECD"/>
    <w:rsid w:val="001032C9"/>
    <w:rsid w:val="0013020D"/>
    <w:rsid w:val="00181C74"/>
    <w:rsid w:val="001E0F6C"/>
    <w:rsid w:val="001F71D3"/>
    <w:rsid w:val="00201DCE"/>
    <w:rsid w:val="00206362"/>
    <w:rsid w:val="00236D16"/>
    <w:rsid w:val="002460E0"/>
    <w:rsid w:val="002731BB"/>
    <w:rsid w:val="00287C00"/>
    <w:rsid w:val="002A2BD3"/>
    <w:rsid w:val="002C4582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E037E"/>
    <w:rsid w:val="0060231D"/>
    <w:rsid w:val="00662CE4"/>
    <w:rsid w:val="00664269"/>
    <w:rsid w:val="00666973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2331A"/>
    <w:rsid w:val="008315F0"/>
    <w:rsid w:val="00845263"/>
    <w:rsid w:val="008539C7"/>
    <w:rsid w:val="008A5D23"/>
    <w:rsid w:val="008A6C16"/>
    <w:rsid w:val="008B098D"/>
    <w:rsid w:val="008B7AF2"/>
    <w:rsid w:val="008D1D34"/>
    <w:rsid w:val="008D7E16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090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EC1A47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2023-09-12T07:40:00Z</cp:lastPrinted>
  <dcterms:created xsi:type="dcterms:W3CDTF">2023-09-12T08:08:00Z</dcterms:created>
  <dcterms:modified xsi:type="dcterms:W3CDTF">2023-09-12T08:08:00Z</dcterms:modified>
</cp:coreProperties>
</file>